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66" w:rsidRDefault="00322266">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22266" w:rsidRDefault="00322266">
      <w:pPr>
        <w:pStyle w:val="newncpi"/>
        <w:ind w:firstLine="0"/>
        <w:jc w:val="center"/>
      </w:pPr>
      <w:r>
        <w:rPr>
          <w:rStyle w:val="datepr"/>
        </w:rPr>
        <w:t>31 мая 2004 г.</w:t>
      </w:r>
      <w:r>
        <w:rPr>
          <w:rStyle w:val="number"/>
        </w:rPr>
        <w:t xml:space="preserve"> № 641</w:t>
      </w:r>
    </w:p>
    <w:p w:rsidR="00322266" w:rsidRDefault="00322266">
      <w:pPr>
        <w:pStyle w:val="title"/>
      </w:pPr>
      <w:r>
        <w:t>Об утверждении Положения о Национальном центре интеллектуальной собственности</w:t>
      </w:r>
    </w:p>
    <w:p w:rsidR="00322266" w:rsidRDefault="00322266">
      <w:pPr>
        <w:pStyle w:val="changei"/>
      </w:pPr>
      <w:r>
        <w:t>Изменения и дополнения:</w:t>
      </w:r>
    </w:p>
    <w:p w:rsidR="00322266" w:rsidRDefault="00322266">
      <w:pPr>
        <w:pStyle w:val="changeadd"/>
      </w:pPr>
      <w:r>
        <w:t>Постановление Совета Министров Республики Беларусь от 24 июня 2013 г. № 524 (Национальный правовой Интернет-портал Республики Беларусь, 27.06.2013, 5/37453) &lt;C21300524&gt;;</w:t>
      </w:r>
    </w:p>
    <w:p w:rsidR="00322266" w:rsidRDefault="00322266">
      <w:pPr>
        <w:pStyle w:val="changeadd"/>
      </w:pPr>
      <w:r>
        <w:t>Постановление Совета Министров Республики Беларусь от 24 февраля 2014 г. № 155 (Национальный правовой Интернет-портал Республики Беларусь, 28.02.2014, 5/38478) &lt;C21400155&gt;</w:t>
      </w:r>
    </w:p>
    <w:p w:rsidR="00322266" w:rsidRDefault="00322266">
      <w:pPr>
        <w:pStyle w:val="newncpi"/>
      </w:pPr>
      <w:r>
        <w:t> </w:t>
      </w:r>
    </w:p>
    <w:p w:rsidR="00322266" w:rsidRDefault="00322266">
      <w:pPr>
        <w:pStyle w:val="preamble"/>
      </w:pPr>
      <w:r>
        <w:t>Совет Министров Республики Беларусь ПОСТАНОВЛЯЕТ:</w:t>
      </w:r>
    </w:p>
    <w:p w:rsidR="00322266" w:rsidRDefault="00322266">
      <w:pPr>
        <w:pStyle w:val="point"/>
      </w:pPr>
      <w:r>
        <w:t>1. Утвердить прилагаемое Положение о Национальном центре интеллектуальной собственности.</w:t>
      </w:r>
    </w:p>
    <w:p w:rsidR="00322266" w:rsidRDefault="00322266">
      <w:pPr>
        <w:pStyle w:val="point"/>
      </w:pPr>
      <w:r>
        <w:t>2. Настоящее постановление вступает в силу со дня его подписания.</w:t>
      </w:r>
    </w:p>
    <w:p w:rsidR="00322266" w:rsidRDefault="00322266">
      <w:pPr>
        <w:pStyle w:val="newncpi"/>
      </w:pPr>
      <w:r>
        <w:t> </w:t>
      </w:r>
    </w:p>
    <w:tbl>
      <w:tblPr>
        <w:tblStyle w:val="tablencpi"/>
        <w:tblW w:w="5000" w:type="pct"/>
        <w:tblLook w:val="04A0" w:firstRow="1" w:lastRow="0" w:firstColumn="1" w:lastColumn="0" w:noHBand="0" w:noVBand="1"/>
      </w:tblPr>
      <w:tblGrid>
        <w:gridCol w:w="4693"/>
        <w:gridCol w:w="4693"/>
      </w:tblGrid>
      <w:tr w:rsidR="00322266">
        <w:tc>
          <w:tcPr>
            <w:tcW w:w="2500" w:type="pct"/>
            <w:tcMar>
              <w:top w:w="0" w:type="dxa"/>
              <w:left w:w="6" w:type="dxa"/>
              <w:bottom w:w="0" w:type="dxa"/>
              <w:right w:w="6" w:type="dxa"/>
            </w:tcMar>
            <w:vAlign w:val="bottom"/>
            <w:hideMark/>
          </w:tcPr>
          <w:p w:rsidR="00322266" w:rsidRDefault="0032226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22266" w:rsidRDefault="00322266">
            <w:pPr>
              <w:pStyle w:val="newncpi0"/>
              <w:jc w:val="right"/>
            </w:pPr>
            <w:proofErr w:type="spellStart"/>
            <w:r>
              <w:rPr>
                <w:rStyle w:val="pers"/>
              </w:rPr>
              <w:t>С.Сидорский</w:t>
            </w:r>
            <w:proofErr w:type="spellEnd"/>
          </w:p>
        </w:tc>
      </w:tr>
    </w:tbl>
    <w:p w:rsidR="00322266" w:rsidRDefault="00322266">
      <w:pPr>
        <w:pStyle w:val="newncpi"/>
      </w:pPr>
      <w:r>
        <w:t> </w:t>
      </w:r>
    </w:p>
    <w:tbl>
      <w:tblPr>
        <w:tblStyle w:val="tablencpi"/>
        <w:tblW w:w="5000" w:type="pct"/>
        <w:tblLook w:val="04A0" w:firstRow="1" w:lastRow="0" w:firstColumn="1" w:lastColumn="0" w:noHBand="0" w:noVBand="1"/>
      </w:tblPr>
      <w:tblGrid>
        <w:gridCol w:w="7039"/>
        <w:gridCol w:w="2347"/>
      </w:tblGrid>
      <w:tr w:rsidR="00322266">
        <w:tc>
          <w:tcPr>
            <w:tcW w:w="3750" w:type="pct"/>
            <w:tcMar>
              <w:top w:w="0" w:type="dxa"/>
              <w:left w:w="6" w:type="dxa"/>
              <w:bottom w:w="0" w:type="dxa"/>
              <w:right w:w="6" w:type="dxa"/>
            </w:tcMar>
            <w:hideMark/>
          </w:tcPr>
          <w:p w:rsidR="00322266" w:rsidRDefault="00322266">
            <w:pPr>
              <w:pStyle w:val="newncpi"/>
            </w:pPr>
            <w:r>
              <w:t> </w:t>
            </w:r>
          </w:p>
        </w:tc>
        <w:tc>
          <w:tcPr>
            <w:tcW w:w="1250" w:type="pct"/>
            <w:tcMar>
              <w:top w:w="0" w:type="dxa"/>
              <w:left w:w="6" w:type="dxa"/>
              <w:bottom w:w="0" w:type="dxa"/>
              <w:right w:w="6" w:type="dxa"/>
            </w:tcMar>
            <w:hideMark/>
          </w:tcPr>
          <w:p w:rsidR="00322266" w:rsidRDefault="00322266">
            <w:pPr>
              <w:pStyle w:val="capu1"/>
            </w:pPr>
            <w:r>
              <w:t>УТВЕРЖДЕНО</w:t>
            </w:r>
          </w:p>
          <w:p w:rsidR="00322266" w:rsidRDefault="00322266">
            <w:pPr>
              <w:pStyle w:val="cap1"/>
            </w:pPr>
            <w:r>
              <w:t xml:space="preserve">Постановление </w:t>
            </w:r>
            <w:r>
              <w:br/>
              <w:t xml:space="preserve">Совета Министров </w:t>
            </w:r>
          </w:p>
          <w:p w:rsidR="00322266" w:rsidRDefault="00322266">
            <w:pPr>
              <w:pStyle w:val="cap1"/>
            </w:pPr>
            <w:r>
              <w:t>Республики Беларусь</w:t>
            </w:r>
          </w:p>
          <w:p w:rsidR="00322266" w:rsidRDefault="00322266">
            <w:pPr>
              <w:pStyle w:val="cap1"/>
            </w:pPr>
            <w:r>
              <w:t>31.05.2004 № 641</w:t>
            </w:r>
          </w:p>
        </w:tc>
      </w:tr>
    </w:tbl>
    <w:p w:rsidR="00322266" w:rsidRDefault="00322266">
      <w:pPr>
        <w:pStyle w:val="titleu"/>
      </w:pPr>
      <w:r>
        <w:t>ПОЛОЖЕНИЕ</w:t>
      </w:r>
      <w:r>
        <w:br/>
        <w:t>о Национальном центре интеллектуальной собственности</w:t>
      </w:r>
    </w:p>
    <w:p w:rsidR="00322266" w:rsidRDefault="00322266">
      <w:pPr>
        <w:pStyle w:val="point"/>
      </w:pPr>
      <w:r>
        <w:t>1. Национальный центр интеллектуальной собственности (далее – Центр) обеспечивает охрану прав на объекты интеллектуальной собственности, осуществляет определенные законодательством функции патентного органа и подчиняется Государственному комитету по науке и технологиям Республики Беларусь.</w:t>
      </w:r>
    </w:p>
    <w:p w:rsidR="00322266" w:rsidRDefault="00322266">
      <w:pPr>
        <w:pStyle w:val="point"/>
      </w:pPr>
      <w:r>
        <w:t>2. Центр осуществляет свою деятельность во взаимодействии с республиканскими органами государственного управления и другими государственными органами, общественными организациями, научными учреждениями, иными организациями, деятельность которых связана с созданием, охраной прав на объекты интеллектуальной собственности и ее управлением.</w:t>
      </w:r>
    </w:p>
    <w:p w:rsidR="00322266" w:rsidRDefault="00322266">
      <w:pPr>
        <w:pStyle w:val="point"/>
      </w:pPr>
      <w:r>
        <w:t>3. Центр в своей деятельности руководствуется Конституцией Республики Беларусь, законодательными актами Республики Беларусь, настоящим Положением и иными нормативными правовыми актами Республики Беларусь, а также международными договорами Республики Беларусь в области охраны прав на объекты интеллектуальной собственности.</w:t>
      </w:r>
    </w:p>
    <w:p w:rsidR="00322266" w:rsidRDefault="00322266">
      <w:pPr>
        <w:pStyle w:val="point"/>
      </w:pPr>
      <w:r>
        <w:t>4. На Центр возлагаются следующие основные задачи:</w:t>
      </w:r>
    </w:p>
    <w:p w:rsidR="00322266" w:rsidRDefault="00322266">
      <w:pPr>
        <w:pStyle w:val="underpoint"/>
      </w:pPr>
      <w:r>
        <w:t>4.1. разработка совместно с заинтересованными республиканскими органами государственного управления и другими государственными органами предложений по формированию и реализации государственной политики в области охраны прав на объекты интеллектуальной собственности;</w:t>
      </w:r>
    </w:p>
    <w:p w:rsidR="00322266" w:rsidRDefault="00322266">
      <w:pPr>
        <w:pStyle w:val="underpoint"/>
      </w:pPr>
      <w:r>
        <w:t>4.2. участие в реализации единой государственной политики в области охраны прав на объекты интеллектуальной собственности;</w:t>
      </w:r>
    </w:p>
    <w:p w:rsidR="00322266" w:rsidRDefault="00322266">
      <w:pPr>
        <w:pStyle w:val="underpoint"/>
      </w:pPr>
      <w:r>
        <w:lastRenderedPageBreak/>
        <w:t>4.3. осуществление контроля за соблюдением законодательства об интеллектуальной собственности, оценке стоимости объектов гражданских прав;</w:t>
      </w:r>
    </w:p>
    <w:p w:rsidR="00322266" w:rsidRDefault="00322266">
      <w:pPr>
        <w:pStyle w:val="underpoint"/>
      </w:pPr>
      <w:r>
        <w:t>4.4. обеспечение охраны прав на объекты интеллектуальной собственности;</w:t>
      </w:r>
    </w:p>
    <w:p w:rsidR="00322266" w:rsidRDefault="00322266">
      <w:pPr>
        <w:pStyle w:val="underpoint"/>
      </w:pPr>
      <w:r>
        <w:t>4.5. обеспечение реализации законодательства в области коллективного управления имущественными правами;</w:t>
      </w:r>
    </w:p>
    <w:p w:rsidR="00322266" w:rsidRDefault="00322266">
      <w:pPr>
        <w:pStyle w:val="underpoint"/>
      </w:pPr>
      <w:r>
        <w:t>4.6. осуществление информационной и издательской деятельности в области охраны прав на объекты интеллектуальной собственности;</w:t>
      </w:r>
    </w:p>
    <w:p w:rsidR="00322266" w:rsidRDefault="00322266">
      <w:pPr>
        <w:pStyle w:val="underpoint"/>
      </w:pPr>
      <w:r>
        <w:t>4.7. организация подготовки (переподготовки) и повышения квалификации специалистов в сфере интеллектуальной собственности;</w:t>
      </w:r>
    </w:p>
    <w:p w:rsidR="00322266" w:rsidRDefault="00322266">
      <w:pPr>
        <w:pStyle w:val="underpoint"/>
      </w:pPr>
      <w:r>
        <w:t>4.8. осуществление международного сотрудничества, обеспечение выполнения международных обязательств Республики Беларусь в области охраны прав на объекты интеллектуальной собственности;</w:t>
      </w:r>
    </w:p>
    <w:p w:rsidR="00322266" w:rsidRDefault="00322266">
      <w:pPr>
        <w:pStyle w:val="underpoint"/>
      </w:pPr>
      <w:r>
        <w:t>4.9. оказание содействия в пределах своей компетенции деятельности творческих союзов и иных общественных организаций.</w:t>
      </w:r>
    </w:p>
    <w:p w:rsidR="00322266" w:rsidRDefault="00322266">
      <w:pPr>
        <w:pStyle w:val="point"/>
      </w:pPr>
      <w:r>
        <w:t>5. Центр в соответствии с возложенными на него задачами выполняет следующие функции:</w:t>
      </w:r>
    </w:p>
    <w:p w:rsidR="00322266" w:rsidRDefault="00322266">
      <w:pPr>
        <w:pStyle w:val="underpoint"/>
      </w:pPr>
      <w:r>
        <w:t>5.1. совместно с заинтересованными республиканскими органами государственного управления и другими государственными органами принимает участие в разработке мероприятий по реализации государственной политики в области охраны прав на объекты промышленной собственности (изобретения, полезные модели, промышленные образцы, товарные знаки, знаки обслуживания, географические указания, топологии интегральных микросхем, сорта растений), объекты авторского права и смежных прав и участвует в их осуществлении;</w:t>
      </w:r>
    </w:p>
    <w:p w:rsidR="00322266" w:rsidRDefault="00322266">
      <w:pPr>
        <w:pStyle w:val="underpoint"/>
      </w:pPr>
      <w:r>
        <w:t>5.2. обобщает практику применения законодательства в области охраны прав на объекты интеллектуальной собственности и разрабатывает предложения по его совершенствованию, а также по заключению международных договоров Республики Беларусь в этой области;</w:t>
      </w:r>
    </w:p>
    <w:p w:rsidR="00322266" w:rsidRDefault="00322266">
      <w:pPr>
        <w:pStyle w:val="underpoint"/>
      </w:pPr>
      <w:r>
        <w:t>5.3. в пределах своей компетенции разрабатывает и в установленном порядке вносит в Государственный комитет по науке и технологиям Республики Беларусь предложения, в том числе проекты нормативных правовых актов по вопросам, требующим нормативного правового регулирования;</w:t>
      </w:r>
    </w:p>
    <w:p w:rsidR="00322266" w:rsidRDefault="00322266">
      <w:pPr>
        <w:pStyle w:val="underpoint"/>
      </w:pPr>
      <w:r>
        <w:t>5.4. принимает к рассмотрению заявки на выдачу охранных документов (патентов, свидетельств) на изобретения, полезные модели, промышленные образцы, товарные знаки, знаки обслуживания, топологии интегральных микросхем, сорта растений, проводит экспертизу этих заявок, осуществляет государственную регистрацию указанных объектов, выдает охранные документы, в установленном порядке признает их недействительными, ведет соответствующие государственные реестры;</w:t>
      </w:r>
    </w:p>
    <w:p w:rsidR="00322266" w:rsidRDefault="00322266">
      <w:pPr>
        <w:pStyle w:val="underpoint"/>
      </w:pPr>
      <w:r>
        <w:t>5.5. обеспечивает защиту государственных секретов, содержащихся в заявках на секретные изобретения, полезные модели, промышленные образцы;</w:t>
      </w:r>
    </w:p>
    <w:p w:rsidR="00322266" w:rsidRDefault="00322266">
      <w:pPr>
        <w:pStyle w:val="underpoint"/>
      </w:pPr>
      <w:r>
        <w:t xml:space="preserve">5.6. организует в установленном порядке рассмотрение апелляционным советом при патентном органе жалоб, возражений и заявлений по вопросам </w:t>
      </w:r>
      <w:proofErr w:type="spellStart"/>
      <w:r>
        <w:t>охраноспособности</w:t>
      </w:r>
      <w:proofErr w:type="spellEnd"/>
      <w:r>
        <w:t xml:space="preserve"> объектов промышленной собственности и иным вопросам, отнесенным к компетенции данного совета в соответствии с законодательством;</w:t>
      </w:r>
    </w:p>
    <w:p w:rsidR="00322266" w:rsidRDefault="00322266">
      <w:pPr>
        <w:pStyle w:val="underpoint"/>
      </w:pPr>
      <w:r>
        <w:t>5.7. регистрирует лицензионные договоры, договоры уступки, договоры залога прав на объекты интеллектуальной собственности и другие договоры, которые подлежат регистрации в Центре в соответствии с законодательством, ведет государственный реестр таких договоров;</w:t>
      </w:r>
    </w:p>
    <w:p w:rsidR="00322266" w:rsidRDefault="00322266">
      <w:pPr>
        <w:pStyle w:val="underpoint"/>
      </w:pPr>
      <w:r>
        <w:t>5.8. разрабатывает предложения о видах, размерах и сроках уплаты патентных пошлин, а также об основаниях для освобождения от их уплаты, осуществляет контроль за правильностью уплаты патентных пошлин;</w:t>
      </w:r>
    </w:p>
    <w:p w:rsidR="00322266" w:rsidRDefault="00322266">
      <w:pPr>
        <w:pStyle w:val="underpoint"/>
      </w:pPr>
      <w:r>
        <w:t xml:space="preserve">5.9. организует разработку и использование эффективных технологических процессов экспертизы заявок на объекты промышленной собственности, подготовки официальных </w:t>
      </w:r>
      <w:r>
        <w:lastRenderedPageBreak/>
        <w:t>бюллетеней, выдачи охранных документов (патентов, свидетельств), регистрации договоров, ведения государственных реестров, учета и контроля уплаты патентных пошлин с использованием современных информационных технологий;</w:t>
      </w:r>
    </w:p>
    <w:p w:rsidR="00322266" w:rsidRDefault="00322266">
      <w:pPr>
        <w:pStyle w:val="underpoint"/>
      </w:pPr>
      <w:r>
        <w:t>5.10. обеспечивает в соответствии с законодательством функционирование коллективного управления имущественными правами авторов и иных обладателей авторского права и смежных прав;</w:t>
      </w:r>
    </w:p>
    <w:p w:rsidR="00322266" w:rsidRDefault="00322266">
      <w:pPr>
        <w:pStyle w:val="underpoint"/>
      </w:pPr>
      <w:r>
        <w:t>5.11. обеспечивает издание официальных бюллетеней, а также иных информационных и периодических изданий в соответствии с компетенцией Центра;</w:t>
      </w:r>
    </w:p>
    <w:p w:rsidR="00322266" w:rsidRDefault="00322266">
      <w:pPr>
        <w:pStyle w:val="underpoint"/>
      </w:pPr>
      <w:r>
        <w:t>5.12. организует подготовку (переподготовку) и повышение квалификации специалистов в сфере интеллектуальной собственности;</w:t>
      </w:r>
    </w:p>
    <w:p w:rsidR="00322266" w:rsidRDefault="00322266">
      <w:pPr>
        <w:pStyle w:val="underpoint"/>
      </w:pPr>
      <w:r>
        <w:t>5.13. осуществляет международное сотрудничество и обеспечивает выполнение международных обязательств Республики Беларусь, отнесенных к компетенции Центра, представляет Республику Беларусь во Всемирной организации интеллектуальной собственности и других специализированных международных организациях, осуществляет международный обмен патентной документацией и информацией;</w:t>
      </w:r>
    </w:p>
    <w:p w:rsidR="00322266" w:rsidRDefault="00322266">
      <w:pPr>
        <w:pStyle w:val="underpoint"/>
      </w:pPr>
      <w:r>
        <w:t>5.14. участвует в разработке предложений по совершенствованию механизма введения объектов интеллектуальной собственности в гражданский оборот, оценки и учета объектов интеллектуальной собственности;</w:t>
      </w:r>
    </w:p>
    <w:p w:rsidR="00322266" w:rsidRDefault="00322266">
      <w:pPr>
        <w:pStyle w:val="underpoint"/>
      </w:pPr>
      <w:r>
        <w:t>5.15. обеспечивает организацию, проведение научно-исследовательских работ в области охраны и управления интеллектуальной собственностью;</w:t>
      </w:r>
    </w:p>
    <w:p w:rsidR="00322266" w:rsidRDefault="00322266">
      <w:pPr>
        <w:pStyle w:val="underpoint"/>
      </w:pPr>
      <w:r>
        <w:t>5.16. оказывает физическим и юридическим лицам методическую помощь, информационные, юридические и иные услуги в области охраны и управления интеллектуальной собственностью;</w:t>
      </w:r>
    </w:p>
    <w:p w:rsidR="00322266" w:rsidRDefault="00322266">
      <w:pPr>
        <w:pStyle w:val="underpoint"/>
      </w:pPr>
      <w:r>
        <w:t>5.17. осуществляет аттестацию и регистрацию патентных поверенных, а также контроль за выполнением патентными поверенными требований, предъявляемых к их деятельности, ведет государственный реестр патентных поверенных;</w:t>
      </w:r>
    </w:p>
    <w:p w:rsidR="00322266" w:rsidRDefault="00322266">
      <w:pPr>
        <w:pStyle w:val="underpoint"/>
      </w:pPr>
      <w:r>
        <w:t>5.18. выполняет иные функции, предусмотренные законодательством.</w:t>
      </w:r>
    </w:p>
    <w:p w:rsidR="00322266" w:rsidRDefault="00322266">
      <w:pPr>
        <w:pStyle w:val="point"/>
      </w:pPr>
      <w:r>
        <w:t>6. Центр имеет право:</w:t>
      </w:r>
    </w:p>
    <w:p w:rsidR="00322266" w:rsidRDefault="00322266">
      <w:pPr>
        <w:pStyle w:val="underpoint"/>
      </w:pPr>
      <w:r>
        <w:t>6.1. устанавливать в пределах своей компетенции прямые связи с органами (организациями) других государств, международными организациями по вопросам охраны прав на объекты интеллектуальной собственности;</w:t>
      </w:r>
    </w:p>
    <w:p w:rsidR="00322266" w:rsidRDefault="00322266">
      <w:pPr>
        <w:pStyle w:val="underpoint"/>
      </w:pPr>
      <w:r>
        <w:t>6.2. в установленном законодательством порядке вносить предложения о заключении международных договоров Республики Беларусь в области охраны прав на объекты интеллектуальной собственности с иностранными государствами, международными организациями, патентными ведомствами и иными организациями зарубежных стран;</w:t>
      </w:r>
    </w:p>
    <w:p w:rsidR="00322266" w:rsidRDefault="00322266">
      <w:pPr>
        <w:pStyle w:val="underpoint"/>
      </w:pPr>
      <w:r>
        <w:t>6.3. запрашивать и получать у республиканских органов государственного управления, других государственных органов, организаций и должностных лиц информацию, необходимую для осуществления возложенных на Центр задач и функций;</w:t>
      </w:r>
    </w:p>
    <w:p w:rsidR="00322266" w:rsidRDefault="00322266">
      <w:pPr>
        <w:pStyle w:val="underpoint"/>
      </w:pPr>
      <w:r>
        <w:t>6.4. привлекать в установленном порядке научных работников и специалистов государственных органов, иных организаций для исследования проблем теории и практики права интеллектуальной собственности и решения иных вопросов, отнесенных к компетенции Центра;</w:t>
      </w:r>
    </w:p>
    <w:p w:rsidR="00322266" w:rsidRDefault="00322266">
      <w:pPr>
        <w:pStyle w:val="underpoint"/>
      </w:pPr>
      <w:r>
        <w:t>6.5. рассматривать относящиеся к компетенции Центра обращения республиканских органов государственного управления, других государственных органов, организаций и физических лиц;</w:t>
      </w:r>
    </w:p>
    <w:p w:rsidR="00322266" w:rsidRDefault="00322266">
      <w:pPr>
        <w:pStyle w:val="underpoint"/>
      </w:pPr>
      <w:r>
        <w:t>6.6. осуществлять руководство подчиненными организациями, утверждать их уставы (положения), по согласованию с Государственным комитетом по науке и технологиям Республики Беларусь принимать решения о создании, реорганизации и прекращении деятельности таких организаций в установленном порядке, осуществлять контроль за сохранностью и эффективностью использования государственного имущества, находящегося на балансе подчиненных организаций, в пределах своей компетенции согласовывать решения о распоряжении этим имуществом;</w:t>
      </w:r>
    </w:p>
    <w:p w:rsidR="00322266" w:rsidRDefault="00322266">
      <w:pPr>
        <w:pStyle w:val="underpoint"/>
      </w:pPr>
      <w:r>
        <w:lastRenderedPageBreak/>
        <w:t>6.7. направлять в установленном порядке работников Центра в служебные командировки, на учебу и стажировки;</w:t>
      </w:r>
    </w:p>
    <w:p w:rsidR="00322266" w:rsidRDefault="00322266">
      <w:pPr>
        <w:pStyle w:val="underpoint"/>
      </w:pPr>
      <w:r>
        <w:t>6.8. оказывать на платной основе услуги в области охраны и управления интеллектуальной собственностью, осуществлять иную приносящую доходы деятельность в соответствии с возложенными на Центр задачами и функциями, определять перечень услуг и утверждать в установленном законодательством порядке тарифы (цены) за их оказание;</w:t>
      </w:r>
    </w:p>
    <w:p w:rsidR="00322266" w:rsidRDefault="00322266">
      <w:pPr>
        <w:pStyle w:val="underpoint"/>
      </w:pPr>
      <w:r>
        <w:t>6.9. осуществлять иные правомочия в соответствии с законодательством.</w:t>
      </w:r>
    </w:p>
    <w:p w:rsidR="00322266" w:rsidRDefault="00322266">
      <w:pPr>
        <w:pStyle w:val="point"/>
      </w:pPr>
      <w:r>
        <w:t>7. Центр возглавляет генеральный директор, назначаемый на должность и освобождаемый от должности Председателем Государственного комитета по науке и технологиям Республики Беларусь по согласованию с Советом Министров Республики Беларусь.</w:t>
      </w:r>
    </w:p>
    <w:p w:rsidR="00322266" w:rsidRDefault="00322266">
      <w:pPr>
        <w:pStyle w:val="newncpi"/>
      </w:pPr>
      <w:r>
        <w:t>Генеральный директор имеет заместителей, назначаемых и освобождаемых от должности в установленном порядке.</w:t>
      </w:r>
    </w:p>
    <w:p w:rsidR="00322266" w:rsidRDefault="00322266">
      <w:pPr>
        <w:pStyle w:val="newncpi"/>
      </w:pPr>
      <w:r>
        <w:t>Генеральный директор несет персональную ответственность за реализацию возложенных на Центр задач и функций.</w:t>
      </w:r>
    </w:p>
    <w:p w:rsidR="00322266" w:rsidRDefault="00322266">
      <w:pPr>
        <w:pStyle w:val="point"/>
      </w:pPr>
      <w:r>
        <w:t>8. Генеральный директор:</w:t>
      </w:r>
    </w:p>
    <w:p w:rsidR="00322266" w:rsidRDefault="00322266">
      <w:pPr>
        <w:pStyle w:val="newncpi"/>
      </w:pPr>
      <w:r>
        <w:t>руководит деятельностью Центра;</w:t>
      </w:r>
    </w:p>
    <w:p w:rsidR="00322266" w:rsidRDefault="00322266">
      <w:pPr>
        <w:pStyle w:val="newncpi"/>
      </w:pPr>
      <w:r>
        <w:t>распределяет должностные обязанности между заместителями генерального директора и руководителями структурных подразделений Центра, назначает на должность и освобождает от должности работников Центра, принимает к ним меры дисциплинарной ответственности;</w:t>
      </w:r>
    </w:p>
    <w:p w:rsidR="00322266" w:rsidRDefault="00322266">
      <w:pPr>
        <w:pStyle w:val="newncpi"/>
      </w:pPr>
      <w:r>
        <w:t>утверждает структуру и штатное расписание Центра, а также смету расходов на его содержание;</w:t>
      </w:r>
    </w:p>
    <w:p w:rsidR="00322266" w:rsidRDefault="00322266">
      <w:pPr>
        <w:pStyle w:val="newncpi"/>
      </w:pPr>
      <w:r>
        <w:t>назначает на должность, устанавливает обязанности и освобождает от должности руководителей подчиненных организаций, заключает, изменяет и расторгает контракты с ними, принимает к ним меры дисциплинарной ответственности;</w:t>
      </w:r>
    </w:p>
    <w:p w:rsidR="00322266" w:rsidRDefault="00322266">
      <w:pPr>
        <w:pStyle w:val="newncpi"/>
      </w:pPr>
      <w:r>
        <w:t>утверждает положения о структурных подразделениях Центра и уставы подчиненных организаций;</w:t>
      </w:r>
    </w:p>
    <w:p w:rsidR="00322266" w:rsidRDefault="00322266">
      <w:pPr>
        <w:pStyle w:val="newncpi"/>
      </w:pPr>
      <w:r>
        <w:t>издает в пределах своей компетенции приказы и распоряжения, дает указания, обязательные для исполнения работниками Центра и подчиненных организаций;</w:t>
      </w:r>
    </w:p>
    <w:p w:rsidR="00322266" w:rsidRDefault="00322266">
      <w:pPr>
        <w:pStyle w:val="newncpi"/>
      </w:pPr>
      <w:r>
        <w:t>действует без доверенности от имени Центра, представляет его интересы, распоряжается в установленном порядке средствами и имуществом Центра, открывает счета в банках, заключает договоры;</w:t>
      </w:r>
    </w:p>
    <w:p w:rsidR="00322266" w:rsidRDefault="00322266">
      <w:pPr>
        <w:pStyle w:val="newncpi"/>
      </w:pPr>
      <w:r>
        <w:t>осуществляет в соответствии с законодательством иные права.</w:t>
      </w:r>
    </w:p>
    <w:p w:rsidR="00322266" w:rsidRDefault="00322266">
      <w:pPr>
        <w:pStyle w:val="point"/>
      </w:pPr>
      <w:r>
        <w:t>9. Для решения важнейших вопросов обеспечения охраны прав на объекты интеллектуальной собственности в Центре образуется научно-технический совет, являющийся рекомендательно-консультативным органом и действующий на основании положения, утверждаемого генеральным директором.</w:t>
      </w:r>
    </w:p>
    <w:p w:rsidR="00322266" w:rsidRDefault="00322266">
      <w:pPr>
        <w:pStyle w:val="newncpi"/>
      </w:pPr>
      <w:r>
        <w:t>Состав указанного совета формируется из числа руководителей и специалистов Центра, а также представителей заинтересованных организаций, ученых и специалистов в области охраны интеллектуальной собственности с их согласия.</w:t>
      </w:r>
    </w:p>
    <w:p w:rsidR="00322266" w:rsidRDefault="00322266">
      <w:pPr>
        <w:pStyle w:val="newncpi"/>
      </w:pPr>
      <w:r>
        <w:t>Численность и персональный состав научно-технического совета утверждаются генеральным директором.</w:t>
      </w:r>
    </w:p>
    <w:p w:rsidR="00322266" w:rsidRDefault="00322266">
      <w:pPr>
        <w:pStyle w:val="point"/>
      </w:pPr>
      <w:r>
        <w:t xml:space="preserve">10. Для досудебного рассмотрения споров по вопросам </w:t>
      </w:r>
      <w:proofErr w:type="spellStart"/>
      <w:r>
        <w:t>охраноспособности</w:t>
      </w:r>
      <w:proofErr w:type="spellEnd"/>
      <w:r>
        <w:t xml:space="preserve"> объектов промышленной собственности в Республике Беларусь и реализации в соответствии с законодательством иных полномочий в Центре образуется апелляционный совет, действующий на основании положения, утверждаемого Государственным комитетом по науке и технологиям Республики Беларусь.</w:t>
      </w:r>
    </w:p>
    <w:p w:rsidR="00322266" w:rsidRDefault="00322266">
      <w:pPr>
        <w:pStyle w:val="point"/>
      </w:pPr>
      <w:r>
        <w:t xml:space="preserve">11. Численность работников определяется генеральным директором по согласованию с Государственным комитетом по науке и технологиям Республики Беларусь в пределах </w:t>
      </w:r>
      <w:r>
        <w:lastRenderedPageBreak/>
        <w:t>фонда оплаты труда Центра, исходя из необходимости обеспечения Центром выполнения возложенных на него задач и функций.</w:t>
      </w:r>
    </w:p>
    <w:p w:rsidR="00322266" w:rsidRDefault="00322266">
      <w:pPr>
        <w:pStyle w:val="point"/>
      </w:pPr>
      <w:r>
        <w:t>12. Финансирование Центра осуществляется в установленном законодательством порядке.</w:t>
      </w:r>
    </w:p>
    <w:p w:rsidR="00322266" w:rsidRDefault="00322266">
      <w:pPr>
        <w:pStyle w:val="newncpi"/>
      </w:pPr>
      <w:r>
        <w:t>Денежные средства, полученные Центром от осуществления деятельности в соответствии с подпунктом 6.8 пункта 6 настоящего Положения, и приобретенное за счет их имущество поступают в самостоятельное распоряжение Центра.</w:t>
      </w:r>
    </w:p>
    <w:p w:rsidR="00322266" w:rsidRDefault="00322266">
      <w:pPr>
        <w:pStyle w:val="point"/>
      </w:pPr>
      <w:r>
        <w:t>13. Центр ведет бухгалтерскую и статистическую отчетность в порядке, установленном законодательством, и несет ответственность за ее достоверность.</w:t>
      </w:r>
    </w:p>
    <w:p w:rsidR="00322266" w:rsidRDefault="00322266">
      <w:pPr>
        <w:pStyle w:val="point"/>
      </w:pPr>
      <w:r>
        <w:t>14. Центр реализует в соответствии с законодательством право оперативного управления государственным имуществом, относящимся к республиканской собственности.</w:t>
      </w:r>
    </w:p>
    <w:p w:rsidR="00322266" w:rsidRDefault="00322266">
      <w:pPr>
        <w:pStyle w:val="point"/>
      </w:pPr>
      <w:r>
        <w:t>15. Центр является юридическим лицом и функционирует в форме государственного учреждения, имеет печать с изображением Государственного герба Республики Беларусь и со своим наименованием.</w:t>
      </w:r>
    </w:p>
    <w:p w:rsidR="008922FE" w:rsidRDefault="008922FE"/>
    <w:sectPr w:rsidR="008922FE" w:rsidSect="00322266">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8F" w:rsidRDefault="00A9468F" w:rsidP="00322266">
      <w:pPr>
        <w:spacing w:after="0" w:line="240" w:lineRule="auto"/>
      </w:pPr>
      <w:r>
        <w:separator/>
      </w:r>
    </w:p>
  </w:endnote>
  <w:endnote w:type="continuationSeparator" w:id="0">
    <w:p w:rsidR="00A9468F" w:rsidRDefault="00A9468F" w:rsidP="0032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66" w:rsidRDefault="003222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66" w:rsidRDefault="003222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322266" w:rsidTr="00322266">
      <w:tc>
        <w:tcPr>
          <w:tcW w:w="1800" w:type="dxa"/>
          <w:shd w:val="clear" w:color="auto" w:fill="auto"/>
          <w:vAlign w:val="center"/>
        </w:tcPr>
        <w:p w:rsidR="00322266" w:rsidRDefault="00322266">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322266" w:rsidRDefault="0032226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22266" w:rsidRDefault="0032226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15.01.2020</w:t>
          </w:r>
        </w:p>
        <w:p w:rsidR="00322266" w:rsidRPr="00322266" w:rsidRDefault="0032226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22266" w:rsidRDefault="003222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8F" w:rsidRDefault="00A9468F" w:rsidP="00322266">
      <w:pPr>
        <w:spacing w:after="0" w:line="240" w:lineRule="auto"/>
      </w:pPr>
      <w:r>
        <w:separator/>
      </w:r>
    </w:p>
  </w:footnote>
  <w:footnote w:type="continuationSeparator" w:id="0">
    <w:p w:rsidR="00A9468F" w:rsidRDefault="00A9468F" w:rsidP="00322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66" w:rsidRDefault="00322266" w:rsidP="002B4B4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2266" w:rsidRDefault="003222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66" w:rsidRPr="00322266" w:rsidRDefault="00322266" w:rsidP="002B4B4E">
    <w:pPr>
      <w:pStyle w:val="a3"/>
      <w:framePr w:wrap="around" w:vAnchor="text" w:hAnchor="margin" w:xAlign="center" w:y="1"/>
      <w:rPr>
        <w:rStyle w:val="a7"/>
        <w:rFonts w:ascii="Times New Roman" w:hAnsi="Times New Roman" w:cs="Times New Roman"/>
        <w:sz w:val="24"/>
      </w:rPr>
    </w:pPr>
    <w:r w:rsidRPr="00322266">
      <w:rPr>
        <w:rStyle w:val="a7"/>
        <w:rFonts w:ascii="Times New Roman" w:hAnsi="Times New Roman" w:cs="Times New Roman"/>
        <w:sz w:val="24"/>
      </w:rPr>
      <w:fldChar w:fldCharType="begin"/>
    </w:r>
    <w:r w:rsidRPr="00322266">
      <w:rPr>
        <w:rStyle w:val="a7"/>
        <w:rFonts w:ascii="Times New Roman" w:hAnsi="Times New Roman" w:cs="Times New Roman"/>
        <w:sz w:val="24"/>
      </w:rPr>
      <w:instrText xml:space="preserve">PAGE  </w:instrText>
    </w:r>
    <w:r w:rsidRPr="00322266">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322266">
      <w:rPr>
        <w:rStyle w:val="a7"/>
        <w:rFonts w:ascii="Times New Roman" w:hAnsi="Times New Roman" w:cs="Times New Roman"/>
        <w:sz w:val="24"/>
      </w:rPr>
      <w:fldChar w:fldCharType="end"/>
    </w:r>
  </w:p>
  <w:p w:rsidR="00322266" w:rsidRPr="00322266" w:rsidRDefault="0032226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66" w:rsidRDefault="003222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66"/>
    <w:rsid w:val="00322266"/>
    <w:rsid w:val="008922FE"/>
    <w:rsid w:val="00A9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AC710-604F-4B18-B24A-5BAC5478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222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32226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222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222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222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3222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22266"/>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32226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2226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222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2226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22266"/>
    <w:rPr>
      <w:rFonts w:ascii="Times New Roman" w:hAnsi="Times New Roman" w:cs="Times New Roman" w:hint="default"/>
      <w:caps/>
    </w:rPr>
  </w:style>
  <w:style w:type="character" w:customStyle="1" w:styleId="promulgator">
    <w:name w:val="promulgator"/>
    <w:basedOn w:val="a0"/>
    <w:rsid w:val="00322266"/>
    <w:rPr>
      <w:rFonts w:ascii="Times New Roman" w:hAnsi="Times New Roman" w:cs="Times New Roman" w:hint="default"/>
      <w:caps/>
    </w:rPr>
  </w:style>
  <w:style w:type="character" w:customStyle="1" w:styleId="datepr">
    <w:name w:val="datepr"/>
    <w:basedOn w:val="a0"/>
    <w:rsid w:val="00322266"/>
    <w:rPr>
      <w:rFonts w:ascii="Times New Roman" w:hAnsi="Times New Roman" w:cs="Times New Roman" w:hint="default"/>
    </w:rPr>
  </w:style>
  <w:style w:type="character" w:customStyle="1" w:styleId="number">
    <w:name w:val="number"/>
    <w:basedOn w:val="a0"/>
    <w:rsid w:val="00322266"/>
    <w:rPr>
      <w:rFonts w:ascii="Times New Roman" w:hAnsi="Times New Roman" w:cs="Times New Roman" w:hint="default"/>
    </w:rPr>
  </w:style>
  <w:style w:type="character" w:customStyle="1" w:styleId="post">
    <w:name w:val="post"/>
    <w:basedOn w:val="a0"/>
    <w:rsid w:val="00322266"/>
    <w:rPr>
      <w:rFonts w:ascii="Times New Roman" w:hAnsi="Times New Roman" w:cs="Times New Roman" w:hint="default"/>
      <w:b/>
      <w:bCs/>
      <w:sz w:val="22"/>
      <w:szCs w:val="22"/>
    </w:rPr>
  </w:style>
  <w:style w:type="character" w:customStyle="1" w:styleId="pers">
    <w:name w:val="pers"/>
    <w:basedOn w:val="a0"/>
    <w:rsid w:val="00322266"/>
    <w:rPr>
      <w:rFonts w:ascii="Times New Roman" w:hAnsi="Times New Roman" w:cs="Times New Roman" w:hint="default"/>
      <w:b/>
      <w:bCs/>
      <w:sz w:val="22"/>
      <w:szCs w:val="22"/>
    </w:rPr>
  </w:style>
  <w:style w:type="table" w:customStyle="1" w:styleId="tablencpi">
    <w:name w:val="tablencpi"/>
    <w:basedOn w:val="a1"/>
    <w:rsid w:val="0032226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3222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266"/>
  </w:style>
  <w:style w:type="paragraph" w:styleId="a5">
    <w:name w:val="footer"/>
    <w:basedOn w:val="a"/>
    <w:link w:val="a6"/>
    <w:uiPriority w:val="99"/>
    <w:unhideWhenUsed/>
    <w:rsid w:val="003222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266"/>
  </w:style>
  <w:style w:type="character" w:styleId="a7">
    <w:name w:val="page number"/>
    <w:basedOn w:val="a0"/>
    <w:uiPriority w:val="99"/>
    <w:semiHidden/>
    <w:unhideWhenUsed/>
    <w:rsid w:val="00322266"/>
  </w:style>
  <w:style w:type="table" w:styleId="a8">
    <w:name w:val="Table Grid"/>
    <w:basedOn w:val="a1"/>
    <w:uiPriority w:val="39"/>
    <w:rsid w:val="0032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11913</Characters>
  <Application>Microsoft Office Word</Application>
  <DocSecurity>0</DocSecurity>
  <Lines>220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Караев</dc:creator>
  <cp:keywords/>
  <dc:description/>
  <cp:lastModifiedBy>Артур Караев</cp:lastModifiedBy>
  <cp:revision>1</cp:revision>
  <dcterms:created xsi:type="dcterms:W3CDTF">2020-01-15T15:54:00Z</dcterms:created>
  <dcterms:modified xsi:type="dcterms:W3CDTF">2020-01-15T15:55:00Z</dcterms:modified>
</cp:coreProperties>
</file>