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4D" w:rsidRDefault="0044374D">
      <w:pPr>
        <w:pStyle w:val="newncpi0"/>
        <w:jc w:val="center"/>
      </w:pPr>
      <w:r>
        <w:rPr>
          <w:rStyle w:val="name"/>
        </w:rPr>
        <w:t>УКАЗ </w:t>
      </w:r>
      <w:r>
        <w:rPr>
          <w:rStyle w:val="promulgator"/>
        </w:rPr>
        <w:t>ПРЕЗИДЕНТА РЕСПУБЛИКИ БЕЛАРУСЬ</w:t>
      </w:r>
    </w:p>
    <w:p w:rsidR="0044374D" w:rsidRDefault="0044374D">
      <w:pPr>
        <w:pStyle w:val="newncpi"/>
        <w:ind w:firstLine="0"/>
        <w:jc w:val="center"/>
      </w:pPr>
      <w:r>
        <w:rPr>
          <w:rStyle w:val="datepr"/>
        </w:rPr>
        <w:t>26 мая 2011 г.</w:t>
      </w:r>
      <w:r>
        <w:rPr>
          <w:rStyle w:val="number"/>
        </w:rPr>
        <w:t xml:space="preserve"> № 216</w:t>
      </w:r>
    </w:p>
    <w:p w:rsidR="0044374D" w:rsidRDefault="0044374D">
      <w:pPr>
        <w:pStyle w:val="title"/>
      </w:pPr>
      <w:r>
        <w:t>О мерах по повышению эффективности использования объектов интеллектуальной собственности</w:t>
      </w:r>
    </w:p>
    <w:p w:rsidR="0044374D" w:rsidRDefault="0044374D">
      <w:pPr>
        <w:pStyle w:val="newncpi"/>
      </w:pPr>
      <w:r>
        <w:t>В целях повышения эффективности использования объектов интеллектуальной собственности как одного из факторов увеличения конкурентоспособности отечественной экономики и расширения ее экспортного потенциала:</w:t>
      </w:r>
    </w:p>
    <w:p w:rsidR="0044374D" w:rsidRDefault="0044374D">
      <w:pPr>
        <w:pStyle w:val="point"/>
      </w:pPr>
      <w:r>
        <w:t>1. Установить, что с 1 января 2012 г. по 31 декабря 2016 г. прибыль организаций, полученная от реализации (передачи) имущественных прав на объекты права промышленной собственности (за исключением средств индивидуализации участников гражданского оборота, товаров, работ, услуг), освобождается от налогообложения налогом на прибыль.</w:t>
      </w:r>
    </w:p>
    <w:p w:rsidR="0044374D" w:rsidRDefault="0044374D">
      <w:pPr>
        <w:pStyle w:val="point"/>
      </w:pPr>
      <w:r>
        <w:t>2. Внести изменение и дополнение в следующие указы Президента Республики Беларусь:</w:t>
      </w:r>
    </w:p>
    <w:p w:rsidR="0044374D" w:rsidRDefault="0044374D">
      <w:pPr>
        <w:pStyle w:val="underpoint"/>
      </w:pPr>
      <w:r>
        <w:t>2.1. подпункт 1.1 пункта 1 Указа Президента Республики Беларусь от 9 марта 2009 г. № 123 «О некоторых мерах по стимулированию инновационной деятельности в Республике Беларусь» (Национальный реестр правовых актов Республики Беларусь, 2009 г., № 66, 1/10522; 2010 г., № 120, 1/11643) изложить в следующей редакции:</w:t>
      </w:r>
    </w:p>
    <w:p w:rsidR="0044374D" w:rsidRDefault="0044374D">
      <w:pPr>
        <w:pStyle w:val="underpoint"/>
      </w:pPr>
      <w:r>
        <w:rPr>
          <w:rStyle w:val="rednoun"/>
        </w:rPr>
        <w:t>«</w:t>
      </w:r>
      <w:r>
        <w:t>1.1. научные организации, созданные в форме учреждений, и учреждения, обеспечивающие получение высшего и послевузовского образования, повышение квалификации и переподготовку кадров, которым в соответствии с учредительными документами предоставлено право осуществлять приносящую доходы деятельность, с согласия государственных органов (государственных организаций), в подчинении (ведении) которых эти учреждения находятся (в состав которых входят), либо собственника их имущества вправе создавать организации, использующие результаты интеллектуальной деятельности (обеспечивающие использование этих результатов), принадлежащие этим учреждениям, за счет превышения остающихся в их распоряжении от осуществления данной деятельности доходов над расходами, в том числе от передачи имущественных прав на результаты интеллектуальной деятельности по договорам.</w:t>
      </w:r>
    </w:p>
    <w:p w:rsidR="0044374D" w:rsidRDefault="0044374D">
      <w:pPr>
        <w:pStyle w:val="newncpi"/>
      </w:pPr>
      <w:r>
        <w:t>Создание организаций, использующих результаты интеллектуальной деятельности (обеспечивающих использование этих результатов), научными организациями и учреждениями, указанными в части первой настоящего подпункта, находящимися в подчинении (ведении) государственных органов, входящими в состав государственных организаций, дополнительно согласовывается с Министерством экономики Республики Беларусь и Государственным комитетом по имуществу Республики Беларусь;</w:t>
      </w:r>
      <w:r>
        <w:rPr>
          <w:rStyle w:val="rednoun"/>
        </w:rPr>
        <w:t>»</w:t>
      </w:r>
      <w:r>
        <w:t>;</w:t>
      </w:r>
    </w:p>
    <w:p w:rsidR="0044374D" w:rsidRDefault="0044374D">
      <w:pPr>
        <w:pStyle w:val="underpoint"/>
      </w:pPr>
      <w:r>
        <w:t>2.2. подпункт 1.7 пункта 1 Указа Президента Республики Беларусь от 7 сентября 2009 г. № 441 «О дополнительных мерах по стимулированию научной, научно-технической и инновационной деятельности» (Национальный реестр правовых актов Республики Беларусь, 2009 г., № 222, 1/10958) дополнить частью второй следующего содержания:</w:t>
      </w:r>
    </w:p>
    <w:p w:rsidR="0044374D" w:rsidRDefault="0044374D">
      <w:pPr>
        <w:pStyle w:val="newncpi"/>
      </w:pPr>
      <w:r>
        <w:t>«Организации, указанные в части первой настоящего подпункта, осуществляющие научную и научно-техническую деятельность и являющиеся обладателями исключительных прав на служебные произведения науки, созданные авторами по их заданию или в порядке выполнения обязанностей, обусловленных трудовым договором (контрактом), 40 процентов средств, полученных по договорам, предусматривающим передачу имущественных прав на эти произведения, оставшихся в распоряжении названных организаций после уплаты налогов, сборов, иных обязательных платежей, направляют на выплату вознаграждений авторам служебных произведений</w:t>
      </w:r>
      <w:bookmarkStart w:id="0" w:name="_GoBack"/>
      <w:bookmarkEnd w:id="0"/>
      <w:r>
        <w:t xml:space="preserve"> науки за их использование в порядке и на условиях, установленных Советом Министров Республики Беларусь;».</w:t>
      </w:r>
    </w:p>
    <w:p w:rsidR="0044374D" w:rsidRDefault="0044374D">
      <w:pPr>
        <w:pStyle w:val="point"/>
      </w:pPr>
      <w:r>
        <w:t>3. Совету Министров Республики Беларусь в течение трех месяцев обеспечить:</w:t>
      </w:r>
    </w:p>
    <w:p w:rsidR="0044374D" w:rsidRDefault="0044374D">
      <w:pPr>
        <w:pStyle w:val="underpoint"/>
      </w:pPr>
      <w:r>
        <w:t>3.1. приведение нормативных правовых актов в соответствие с настоящим Указом;</w:t>
      </w:r>
    </w:p>
    <w:p w:rsidR="0044374D" w:rsidRDefault="0044374D">
      <w:pPr>
        <w:pStyle w:val="underpoint"/>
      </w:pPr>
      <w:r>
        <w:lastRenderedPageBreak/>
        <w:t>3.2. внесение в установленном порядке предложений о дополнительных мерах стимулирования создания и использования объектов интеллектуальной собственности, включающих:</w:t>
      </w:r>
    </w:p>
    <w:p w:rsidR="0044374D" w:rsidRDefault="0044374D">
      <w:pPr>
        <w:pStyle w:val="newncpi"/>
      </w:pPr>
      <w:r>
        <w:t>стимулирование творческой деятельности авторов объектов интеллектуальной собственности в целях повышения их заинтересованности и инициативы в создании высокотехнологичных и конкурентоспособных товаров (работ, услуг);</w:t>
      </w:r>
    </w:p>
    <w:p w:rsidR="0044374D" w:rsidRDefault="0044374D">
      <w:pPr>
        <w:pStyle w:val="newncpi"/>
      </w:pPr>
      <w:r>
        <w:t>создание благоприятных условий для активизации использования объектов интеллектуальной собственности в целях обеспечения инновационного пути развития отечественной экономики.</w:t>
      </w:r>
    </w:p>
    <w:p w:rsidR="0044374D" w:rsidRDefault="0044374D">
      <w:pPr>
        <w:pStyle w:val="point"/>
      </w:pPr>
      <w:r>
        <w:t>4. Настоящий Указ вступает в силу через три месяца со дня его официального опубликования.</w:t>
      </w:r>
    </w:p>
    <w:p w:rsidR="0044374D" w:rsidRDefault="0044374D">
      <w:pPr>
        <w:pStyle w:val="newncpi"/>
      </w:pPr>
      <w:r>
        <w:t> </w:t>
      </w:r>
    </w:p>
    <w:tbl>
      <w:tblPr>
        <w:tblStyle w:val="tablencpi"/>
        <w:tblW w:w="5000" w:type="pct"/>
        <w:tblLook w:val="04A0" w:firstRow="1" w:lastRow="0" w:firstColumn="1" w:lastColumn="0" w:noHBand="0" w:noVBand="1"/>
      </w:tblPr>
      <w:tblGrid>
        <w:gridCol w:w="4693"/>
        <w:gridCol w:w="4693"/>
      </w:tblGrid>
      <w:tr w:rsidR="0044374D">
        <w:tc>
          <w:tcPr>
            <w:tcW w:w="2500" w:type="pct"/>
            <w:tcMar>
              <w:top w:w="0" w:type="dxa"/>
              <w:left w:w="6" w:type="dxa"/>
              <w:bottom w:w="0" w:type="dxa"/>
              <w:right w:w="6" w:type="dxa"/>
            </w:tcMar>
            <w:vAlign w:val="bottom"/>
            <w:hideMark/>
          </w:tcPr>
          <w:p w:rsidR="0044374D" w:rsidRDefault="0044374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4374D" w:rsidRDefault="0044374D">
            <w:pPr>
              <w:pStyle w:val="newncpi0"/>
              <w:jc w:val="right"/>
            </w:pPr>
            <w:proofErr w:type="spellStart"/>
            <w:r>
              <w:rPr>
                <w:rStyle w:val="pers"/>
              </w:rPr>
              <w:t>А.Лукашенко</w:t>
            </w:r>
            <w:proofErr w:type="spellEnd"/>
          </w:p>
        </w:tc>
      </w:tr>
    </w:tbl>
    <w:p w:rsidR="0044374D" w:rsidRDefault="0044374D">
      <w:pPr>
        <w:pStyle w:val="newncpi0"/>
      </w:pPr>
      <w:r>
        <w:t> </w:t>
      </w:r>
    </w:p>
    <w:p w:rsidR="008922FE" w:rsidRDefault="008922FE"/>
    <w:sectPr w:rsidR="008922FE" w:rsidSect="0044374D">
      <w:headerReference w:type="even" r:id="rId6"/>
      <w:headerReference w:type="default" r:id="rId7"/>
      <w:pgSz w:w="11906" w:h="16838"/>
      <w:pgMar w:top="1134" w:right="1120" w:bottom="1134" w:left="14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B9" w:rsidRDefault="00D251B9" w:rsidP="0044374D">
      <w:pPr>
        <w:spacing w:after="0" w:line="240" w:lineRule="auto"/>
      </w:pPr>
      <w:r>
        <w:separator/>
      </w:r>
    </w:p>
  </w:endnote>
  <w:endnote w:type="continuationSeparator" w:id="0">
    <w:p w:rsidR="00D251B9" w:rsidRDefault="00D251B9" w:rsidP="0044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B9" w:rsidRDefault="00D251B9" w:rsidP="0044374D">
      <w:pPr>
        <w:spacing w:after="0" w:line="240" w:lineRule="auto"/>
      </w:pPr>
      <w:r>
        <w:separator/>
      </w:r>
    </w:p>
  </w:footnote>
  <w:footnote w:type="continuationSeparator" w:id="0">
    <w:p w:rsidR="00D251B9" w:rsidRDefault="00D251B9" w:rsidP="00443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4D" w:rsidRDefault="0044374D" w:rsidP="00E65F6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374D" w:rsidRDefault="004437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4D" w:rsidRPr="0044374D" w:rsidRDefault="0044374D" w:rsidP="00E65F65">
    <w:pPr>
      <w:pStyle w:val="a3"/>
      <w:framePr w:wrap="around" w:vAnchor="text" w:hAnchor="margin" w:xAlign="center" w:y="1"/>
      <w:rPr>
        <w:rStyle w:val="a7"/>
        <w:rFonts w:ascii="Times New Roman" w:hAnsi="Times New Roman" w:cs="Times New Roman"/>
        <w:sz w:val="24"/>
      </w:rPr>
    </w:pPr>
    <w:r w:rsidRPr="0044374D">
      <w:rPr>
        <w:rStyle w:val="a7"/>
        <w:rFonts w:ascii="Times New Roman" w:hAnsi="Times New Roman" w:cs="Times New Roman"/>
        <w:sz w:val="24"/>
      </w:rPr>
      <w:fldChar w:fldCharType="begin"/>
    </w:r>
    <w:r w:rsidRPr="0044374D">
      <w:rPr>
        <w:rStyle w:val="a7"/>
        <w:rFonts w:ascii="Times New Roman" w:hAnsi="Times New Roman" w:cs="Times New Roman"/>
        <w:sz w:val="24"/>
      </w:rPr>
      <w:instrText xml:space="preserve">PAGE  </w:instrText>
    </w:r>
    <w:r w:rsidRPr="0044374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44374D">
      <w:rPr>
        <w:rStyle w:val="a7"/>
        <w:rFonts w:ascii="Times New Roman" w:hAnsi="Times New Roman" w:cs="Times New Roman"/>
        <w:sz w:val="24"/>
      </w:rPr>
      <w:fldChar w:fldCharType="end"/>
    </w:r>
  </w:p>
  <w:p w:rsidR="0044374D" w:rsidRPr="0044374D" w:rsidRDefault="0044374D">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D"/>
    <w:rsid w:val="0044374D"/>
    <w:rsid w:val="008922FE"/>
    <w:rsid w:val="00D2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EEC2D-9FFA-40F9-9D24-9E434919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4374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4437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437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44374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4374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4374D"/>
    <w:rPr>
      <w:rFonts w:ascii="Times New Roman" w:hAnsi="Times New Roman" w:cs="Times New Roman" w:hint="default"/>
      <w:caps/>
    </w:rPr>
  </w:style>
  <w:style w:type="character" w:customStyle="1" w:styleId="promulgator">
    <w:name w:val="promulgator"/>
    <w:basedOn w:val="a0"/>
    <w:rsid w:val="0044374D"/>
    <w:rPr>
      <w:rFonts w:ascii="Times New Roman" w:hAnsi="Times New Roman" w:cs="Times New Roman" w:hint="default"/>
      <w:caps/>
    </w:rPr>
  </w:style>
  <w:style w:type="character" w:customStyle="1" w:styleId="datepr">
    <w:name w:val="datepr"/>
    <w:basedOn w:val="a0"/>
    <w:rsid w:val="0044374D"/>
    <w:rPr>
      <w:rFonts w:ascii="Times New Roman" w:hAnsi="Times New Roman" w:cs="Times New Roman" w:hint="default"/>
    </w:rPr>
  </w:style>
  <w:style w:type="character" w:customStyle="1" w:styleId="number">
    <w:name w:val="number"/>
    <w:basedOn w:val="a0"/>
    <w:rsid w:val="0044374D"/>
    <w:rPr>
      <w:rFonts w:ascii="Times New Roman" w:hAnsi="Times New Roman" w:cs="Times New Roman" w:hint="default"/>
    </w:rPr>
  </w:style>
  <w:style w:type="character" w:customStyle="1" w:styleId="rednoun">
    <w:name w:val="rednoun"/>
    <w:basedOn w:val="a0"/>
    <w:rsid w:val="0044374D"/>
  </w:style>
  <w:style w:type="character" w:customStyle="1" w:styleId="post">
    <w:name w:val="post"/>
    <w:basedOn w:val="a0"/>
    <w:rsid w:val="0044374D"/>
    <w:rPr>
      <w:rFonts w:ascii="Times New Roman" w:hAnsi="Times New Roman" w:cs="Times New Roman" w:hint="default"/>
      <w:b/>
      <w:bCs/>
      <w:sz w:val="22"/>
      <w:szCs w:val="22"/>
    </w:rPr>
  </w:style>
  <w:style w:type="character" w:customStyle="1" w:styleId="pers">
    <w:name w:val="pers"/>
    <w:basedOn w:val="a0"/>
    <w:rsid w:val="0044374D"/>
    <w:rPr>
      <w:rFonts w:ascii="Times New Roman" w:hAnsi="Times New Roman" w:cs="Times New Roman" w:hint="default"/>
      <w:b/>
      <w:bCs/>
      <w:sz w:val="22"/>
      <w:szCs w:val="22"/>
    </w:rPr>
  </w:style>
  <w:style w:type="table" w:customStyle="1" w:styleId="tablencpi">
    <w:name w:val="tablencpi"/>
    <w:basedOn w:val="a1"/>
    <w:rsid w:val="0044374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4437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374D"/>
  </w:style>
  <w:style w:type="paragraph" w:styleId="a5">
    <w:name w:val="footer"/>
    <w:basedOn w:val="a"/>
    <w:link w:val="a6"/>
    <w:uiPriority w:val="99"/>
    <w:unhideWhenUsed/>
    <w:rsid w:val="004437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374D"/>
  </w:style>
  <w:style w:type="character" w:styleId="a7">
    <w:name w:val="page number"/>
    <w:basedOn w:val="a0"/>
    <w:uiPriority w:val="99"/>
    <w:semiHidden/>
    <w:unhideWhenUsed/>
    <w:rsid w:val="00443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Караев</dc:creator>
  <cp:keywords/>
  <dc:description/>
  <cp:lastModifiedBy>Артур Караев</cp:lastModifiedBy>
  <cp:revision>1</cp:revision>
  <dcterms:created xsi:type="dcterms:W3CDTF">2020-01-15T15:49:00Z</dcterms:created>
  <dcterms:modified xsi:type="dcterms:W3CDTF">2020-01-15T15:49:00Z</dcterms:modified>
</cp:coreProperties>
</file>